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8505"/>
      </w:tblGrid>
      <w:tr w:rsidR="00342ACC" w:rsidRPr="00EE42B1" w:rsidTr="003600DC">
        <w:trPr>
          <w:trHeight w:val="561"/>
        </w:trPr>
        <w:tc>
          <w:tcPr>
            <w:tcW w:w="1413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6 августа</w:t>
            </w:r>
          </w:p>
        </w:tc>
        <w:tc>
          <w:tcPr>
            <w:tcW w:w="8505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 xml:space="preserve">Рекомендации </w:t>
            </w:r>
            <w:proofErr w:type="spellStart"/>
            <w:r w:rsidRPr="000248C6"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 w:rsidRPr="000248C6">
              <w:rPr>
                <w:rFonts w:eastAsia="Calibri"/>
                <w:sz w:val="24"/>
                <w:szCs w:val="24"/>
              </w:rPr>
              <w:t xml:space="preserve"> и ответственность бизнеса в современных условиях</w:t>
            </w:r>
          </w:p>
        </w:tc>
      </w:tr>
      <w:tr w:rsidR="00342ACC" w:rsidRPr="00EE42B1" w:rsidTr="003600DC">
        <w:trPr>
          <w:trHeight w:val="638"/>
        </w:trPr>
        <w:tc>
          <w:tcPr>
            <w:tcW w:w="1413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11 августа</w:t>
            </w:r>
          </w:p>
        </w:tc>
        <w:tc>
          <w:tcPr>
            <w:tcW w:w="8505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 xml:space="preserve">Порядок применения профессиональных стандартов при работе с персоналом и их применение при приеме на работу и увольнение за несоответствие </w:t>
            </w:r>
          </w:p>
        </w:tc>
      </w:tr>
      <w:tr w:rsidR="00342ACC" w:rsidRPr="00EE42B1" w:rsidTr="003600DC">
        <w:trPr>
          <w:trHeight w:val="638"/>
        </w:trPr>
        <w:tc>
          <w:tcPr>
            <w:tcW w:w="1413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12 августа</w:t>
            </w:r>
          </w:p>
        </w:tc>
        <w:tc>
          <w:tcPr>
            <w:tcW w:w="8505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Соблюдение норм охраны труда как инструмент снижения операционных затрат субъекта МСП</w:t>
            </w:r>
          </w:p>
        </w:tc>
      </w:tr>
      <w:tr w:rsidR="00342ACC" w:rsidRPr="00EE42B1" w:rsidTr="003600DC">
        <w:trPr>
          <w:trHeight w:val="323"/>
        </w:trPr>
        <w:tc>
          <w:tcPr>
            <w:tcW w:w="1413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13 августа</w:t>
            </w:r>
          </w:p>
        </w:tc>
        <w:tc>
          <w:tcPr>
            <w:tcW w:w="8505" w:type="dxa"/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Законодательные требования и их реализация при маркировке товаров</w:t>
            </w:r>
          </w:p>
        </w:tc>
      </w:tr>
      <w:tr w:rsidR="00342ACC" w:rsidRPr="00EE42B1" w:rsidTr="003600DC">
        <w:trPr>
          <w:trHeight w:val="63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14 августа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342ACC" w:rsidRPr="000248C6" w:rsidRDefault="00342ACC" w:rsidP="003600DC">
            <w:pPr>
              <w:rPr>
                <w:rFonts w:eastAsia="Calibri"/>
                <w:sz w:val="24"/>
                <w:szCs w:val="24"/>
              </w:rPr>
            </w:pPr>
            <w:r w:rsidRPr="000248C6">
              <w:rPr>
                <w:rFonts w:eastAsia="Calibri"/>
                <w:sz w:val="24"/>
                <w:szCs w:val="24"/>
              </w:rPr>
              <w:t>Международный стандарт ISO 9001:2015. Подготовка к потенциальному пересмотру. Каждый может принять участие</w:t>
            </w:r>
          </w:p>
        </w:tc>
      </w:tr>
    </w:tbl>
    <w:p w:rsidR="00C8320F" w:rsidRDefault="00C8320F"/>
    <w:sectPr w:rsidR="00C8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0E72"/>
    <w:rsid w:val="00200E72"/>
    <w:rsid w:val="00342ACC"/>
    <w:rsid w:val="00977BE9"/>
    <w:rsid w:val="00C8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0E72"/>
    <w:rPr>
      <w:color w:val="000080"/>
      <w:u w:val="single"/>
    </w:rPr>
  </w:style>
  <w:style w:type="table" w:styleId="a4">
    <w:name w:val="Table Grid"/>
    <w:basedOn w:val="a1"/>
    <w:uiPriority w:val="39"/>
    <w:rsid w:val="00200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7594-6628-40A6-82A5-CC37317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2020-08-06T09:45:00Z</dcterms:created>
  <dcterms:modified xsi:type="dcterms:W3CDTF">2020-08-06T09:45:00Z</dcterms:modified>
</cp:coreProperties>
</file>